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A3A" w:rsidRDefault="009B0641">
      <w:r w:rsidRPr="009B0641">
        <w:drawing>
          <wp:inline distT="0" distB="0" distL="0" distR="0">
            <wp:extent cx="5486400" cy="2992120"/>
            <wp:effectExtent l="25400" t="0" r="0" b="0"/>
            <wp:docPr id="4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68229" cy="4018693"/>
                      <a:chOff x="753569" y="2107470"/>
                      <a:chExt cx="7368229" cy="4018693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2609581" y="2107470"/>
                        <a:ext cx="3642250" cy="107467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smtClean="0"/>
                            <a:t>Engagement and Motivation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Rectangle 4"/>
                      <a:cNvSpPr/>
                    </a:nvSpPr>
                    <a:spPr>
                      <a:xfrm>
                        <a:off x="1897877" y="2986745"/>
                        <a:ext cx="4954018" cy="110258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smtClean="0"/>
                            <a:t>    Teacher and students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" name="Rectangle 5"/>
                      <a:cNvSpPr/>
                    </a:nvSpPr>
                    <a:spPr>
                      <a:xfrm>
                        <a:off x="1409453" y="3726453"/>
                        <a:ext cx="6000641" cy="1339849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smtClean="0"/>
                            <a:t>Positive Attitudes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" name="Rectangle 6"/>
                      <a:cNvSpPr/>
                    </a:nvSpPr>
                    <a:spPr>
                      <a:xfrm>
                        <a:off x="1046623" y="4703426"/>
                        <a:ext cx="6768165" cy="99093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smtClean="0"/>
                            <a:t>High Expectations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" name="Rectangle 7"/>
                      <a:cNvSpPr/>
                    </a:nvSpPr>
                    <a:spPr>
                      <a:xfrm>
                        <a:off x="753569" y="5471048"/>
                        <a:ext cx="7368229" cy="65511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smtClean="0"/>
                            <a:t>Acquisition and Application of Knowledge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sectPr w:rsidR="00EC3A3A" w:rsidSect="007718A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B0641"/>
    <w:rsid w:val="009B064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C3A3A"/>
    <w:rPr>
      <w:rFonts w:ascii="Times New Roman" w:hAnsi="Times New Roman"/>
      <w:color w:val="000000" w:themeColor="text1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Janelle Tribuzzi</dc:creator>
  <cp:keywords/>
  <cp:lastModifiedBy>Janelle Tribuzzi</cp:lastModifiedBy>
  <cp:revision>1</cp:revision>
  <dcterms:created xsi:type="dcterms:W3CDTF">2012-09-12T21:10:00Z</dcterms:created>
  <dcterms:modified xsi:type="dcterms:W3CDTF">2012-09-12T21:16:00Z</dcterms:modified>
</cp:coreProperties>
</file>